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63EDC" w14:textId="0ED097A0" w:rsidR="000A03DE" w:rsidRPr="000A03DE" w:rsidRDefault="000A03DE" w:rsidP="000A03DE">
      <w:pPr>
        <w:pStyle w:val="Title"/>
      </w:pPr>
      <w:r w:rsidRPr="000A03DE">
        <w:t>3GPP TSG-</w:t>
      </w:r>
      <w:r>
        <w:t>RAN2</w:t>
      </w:r>
      <w:r w:rsidRPr="000A03DE">
        <w:t xml:space="preserve"> Meeting #10</w:t>
      </w:r>
      <w:r w:rsidR="00FE4132">
        <w:t>4</w:t>
      </w:r>
      <w:r w:rsidRPr="000A03DE">
        <w:tab/>
      </w:r>
      <w:r w:rsidR="00873C87" w:rsidRPr="00873C87">
        <w:t>R2-1817827</w:t>
      </w:r>
      <w:bookmarkStart w:id="0" w:name="_GoBack"/>
      <w:bookmarkEnd w:id="0"/>
    </w:p>
    <w:p w14:paraId="0D364AA7" w14:textId="77777777" w:rsidR="00463675" w:rsidRPr="000A03DE" w:rsidRDefault="00FE4132" w:rsidP="000A03DE">
      <w:pPr>
        <w:pStyle w:val="Title"/>
      </w:pPr>
      <w:r>
        <w:t>Spokane</w:t>
      </w:r>
      <w:r w:rsidR="000A03DE" w:rsidRPr="000A03DE">
        <w:t xml:space="preserve">, </w:t>
      </w:r>
      <w:r>
        <w:t>USA</w:t>
      </w:r>
      <w:r w:rsidR="000A03DE" w:rsidRPr="000A03DE">
        <w:t xml:space="preserve">, </w:t>
      </w:r>
      <w:r w:rsidR="000A03DE">
        <w:t>2018-1</w:t>
      </w:r>
      <w:r>
        <w:t>1</w:t>
      </w:r>
      <w:r w:rsidR="000A03DE">
        <w:t>-</w:t>
      </w:r>
      <w:r>
        <w:t>12</w:t>
      </w:r>
      <w:r w:rsidR="000A03DE">
        <w:t xml:space="preserve"> to 2018-1</w:t>
      </w:r>
      <w:r>
        <w:t>1</w:t>
      </w:r>
      <w:r w:rsidR="000A03DE">
        <w:t>-1</w:t>
      </w:r>
      <w:r>
        <w:t>6</w:t>
      </w:r>
    </w:p>
    <w:p w14:paraId="76DA9C24" w14:textId="77777777" w:rsidR="000A03DE" w:rsidRPr="00250A3B" w:rsidRDefault="000A03DE" w:rsidP="000A03DE">
      <w:pPr>
        <w:rPr>
          <w:rFonts w:ascii="Arial" w:hAnsi="Arial" w:cs="Arial"/>
        </w:rPr>
      </w:pPr>
    </w:p>
    <w:p w14:paraId="3BA5091D" w14:textId="77777777" w:rsidR="00463675" w:rsidRPr="00250A3B" w:rsidRDefault="00463675">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Pr="003546A3">
        <w:rPr>
          <w:rFonts w:ascii="Arial" w:hAnsi="Arial" w:cs="Arial"/>
          <w:b/>
          <w:highlight w:val="yellow"/>
        </w:rPr>
        <w:t>[DRAFT]</w:t>
      </w:r>
      <w:r w:rsidRPr="003546A3">
        <w:rPr>
          <w:rFonts w:ascii="Arial" w:hAnsi="Arial" w:cs="Arial"/>
          <w:bCs/>
          <w:highlight w:val="yellow"/>
        </w:rPr>
        <w:t xml:space="preserve"> </w:t>
      </w:r>
      <w:r w:rsidR="008B2C5F">
        <w:rPr>
          <w:rFonts w:ascii="Arial" w:hAnsi="Arial" w:cs="Arial"/>
          <w:bCs/>
        </w:rPr>
        <w:t>R</w:t>
      </w:r>
      <w:r w:rsidR="008B2C5F" w:rsidRPr="008B2C5F">
        <w:rPr>
          <w:rFonts w:ascii="Arial" w:hAnsi="Arial" w:cs="Arial"/>
          <w:bCs/>
        </w:rPr>
        <w:t>eply LS on network synchronization for handover purposes</w:t>
      </w:r>
      <w:r w:rsidR="008B2C5F">
        <w:rPr>
          <w:rFonts w:ascii="Arial" w:hAnsi="Arial" w:cs="Arial"/>
          <w:bCs/>
          <w:highlight w:val="yellow"/>
        </w:rPr>
        <w:t xml:space="preserve"> </w:t>
      </w:r>
    </w:p>
    <w:p w14:paraId="455B7713" w14:textId="77777777" w:rsidR="00463675" w:rsidRPr="00250A3B" w:rsidRDefault="00463675">
      <w:pPr>
        <w:spacing w:after="60"/>
        <w:ind w:left="1985" w:hanging="1985"/>
        <w:rPr>
          <w:rFonts w:ascii="Arial" w:hAnsi="Arial" w:cs="Arial"/>
          <w:bCs/>
        </w:rPr>
      </w:pPr>
      <w:r w:rsidRPr="00250A3B">
        <w:rPr>
          <w:rFonts w:ascii="Arial" w:hAnsi="Arial" w:cs="Arial"/>
          <w:b/>
        </w:rPr>
        <w:t>Response to:</w:t>
      </w:r>
      <w:r w:rsidRPr="00250A3B">
        <w:rPr>
          <w:rFonts w:ascii="Arial" w:hAnsi="Arial" w:cs="Arial"/>
          <w:bCs/>
        </w:rPr>
        <w:tab/>
      </w:r>
      <w:r w:rsidR="008B2C5F" w:rsidRPr="008B2C5F">
        <w:rPr>
          <w:rFonts w:ascii="Arial" w:hAnsi="Arial" w:cs="Arial"/>
          <w:bCs/>
        </w:rPr>
        <w:t>LS on network synchronization for handover purposes</w:t>
      </w:r>
      <w:r w:rsidR="00110987">
        <w:rPr>
          <w:rFonts w:ascii="Arial" w:hAnsi="Arial" w:cs="Arial"/>
          <w:bCs/>
        </w:rPr>
        <w:t xml:space="preserve"> </w:t>
      </w:r>
      <w:r w:rsidR="008B2C5F">
        <w:rPr>
          <w:rFonts w:ascii="Arial" w:hAnsi="Arial" w:cs="Arial"/>
          <w:bCs/>
        </w:rPr>
        <w:t>(</w:t>
      </w:r>
      <w:r w:rsidR="008B2C5F" w:rsidRPr="008B2C5F">
        <w:rPr>
          <w:rFonts w:ascii="Arial" w:hAnsi="Arial" w:cs="Arial"/>
          <w:bCs/>
        </w:rPr>
        <w:t>R1-1812074</w:t>
      </w:r>
      <w:r w:rsidR="008B2C5F">
        <w:rPr>
          <w:rFonts w:ascii="Arial" w:hAnsi="Arial" w:cs="Arial"/>
          <w:bCs/>
        </w:rPr>
        <w:t>/</w:t>
      </w:r>
      <w:hyperlink r:id="rId7" w:history="1">
        <w:r w:rsidR="008B2C5F" w:rsidRPr="008B2C5F">
          <w:rPr>
            <w:rStyle w:val="Hyperlink"/>
            <w:rFonts w:ascii="Arial" w:hAnsi="Arial" w:cs="Arial"/>
            <w:bCs/>
          </w:rPr>
          <w:t>R2-1816222</w:t>
        </w:r>
      </w:hyperlink>
      <w:r w:rsidR="008B2C5F">
        <w:rPr>
          <w:rFonts w:ascii="Arial" w:hAnsi="Arial" w:cs="Arial"/>
          <w:bCs/>
        </w:rPr>
        <w:t>)</w:t>
      </w:r>
    </w:p>
    <w:p w14:paraId="60F3F010" w14:textId="77777777"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t xml:space="preserve">Release </w:t>
      </w:r>
      <w:r w:rsidR="00250A3B" w:rsidRPr="00250A3B">
        <w:rPr>
          <w:rFonts w:ascii="Arial" w:hAnsi="Arial" w:cs="Arial" w:hint="eastAsia"/>
          <w:bCs/>
          <w:lang w:eastAsia="ja-JP"/>
        </w:rPr>
        <w:t>15</w:t>
      </w:r>
    </w:p>
    <w:p w14:paraId="094D7FB1" w14:textId="77777777"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proofErr w:type="spellStart"/>
      <w:r w:rsidR="00250A3B" w:rsidRPr="008B2C5F">
        <w:rPr>
          <w:rFonts w:ascii="Arial" w:hAnsi="Arial" w:cs="Arial"/>
          <w:bCs/>
        </w:rPr>
        <w:t>NR_newRAT</w:t>
      </w:r>
      <w:proofErr w:type="spellEnd"/>
      <w:r w:rsidR="00250A3B" w:rsidRPr="008B2C5F">
        <w:rPr>
          <w:rFonts w:ascii="Arial" w:hAnsi="Arial" w:cs="Arial"/>
          <w:bCs/>
        </w:rPr>
        <w:t xml:space="preserve">-Core </w:t>
      </w:r>
    </w:p>
    <w:p w14:paraId="7D284FA9" w14:textId="77777777" w:rsidR="00463675" w:rsidRPr="00250A3B" w:rsidRDefault="00463675">
      <w:pPr>
        <w:spacing w:after="60"/>
        <w:ind w:left="1985" w:hanging="1985"/>
        <w:rPr>
          <w:rFonts w:ascii="Arial" w:hAnsi="Arial" w:cs="Arial"/>
          <w:b/>
        </w:rPr>
      </w:pPr>
    </w:p>
    <w:p w14:paraId="0E85069A" w14:textId="77777777"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110987">
        <w:rPr>
          <w:rFonts w:ascii="Arial" w:hAnsi="Arial" w:cs="Arial"/>
          <w:bCs/>
          <w:lang w:eastAsia="ja-JP"/>
        </w:rPr>
        <w:t>Ericsson</w:t>
      </w:r>
      <w:r w:rsidR="00250A3B" w:rsidRPr="00250A3B">
        <w:rPr>
          <w:rFonts w:ascii="Arial" w:hAnsi="Arial" w:cs="Arial" w:hint="eastAsia"/>
          <w:bCs/>
          <w:lang w:eastAsia="ja-JP"/>
        </w:rPr>
        <w:t xml:space="preserve"> [</w:t>
      </w:r>
      <w:r w:rsidR="00250A3B" w:rsidRPr="00110987">
        <w:rPr>
          <w:rFonts w:ascii="Arial" w:hAnsi="Arial" w:cs="Arial" w:hint="eastAsia"/>
          <w:bCs/>
          <w:highlight w:val="yellow"/>
          <w:lang w:eastAsia="ja-JP"/>
        </w:rPr>
        <w:t>To be RAN WG2</w:t>
      </w:r>
      <w:r w:rsidR="00250A3B" w:rsidRPr="00250A3B">
        <w:rPr>
          <w:rFonts w:ascii="Arial" w:hAnsi="Arial" w:cs="Arial" w:hint="eastAsia"/>
          <w:bCs/>
          <w:lang w:eastAsia="ja-JP"/>
        </w:rPr>
        <w:t>]</w:t>
      </w:r>
    </w:p>
    <w:p w14:paraId="205AED55"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B0E4E" w:rsidRPr="008B2C5F">
        <w:rPr>
          <w:rFonts w:ascii="Arial" w:hAnsi="Arial" w:cs="Arial"/>
          <w:bCs/>
        </w:rPr>
        <w:t>RAN</w:t>
      </w:r>
      <w:r w:rsidR="008B2C5F" w:rsidRPr="008B2C5F">
        <w:rPr>
          <w:rFonts w:ascii="Arial" w:hAnsi="Arial" w:cs="Arial"/>
          <w:bCs/>
        </w:rPr>
        <w:t>1</w:t>
      </w:r>
    </w:p>
    <w:p w14:paraId="5B4F8FDF"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250A3B">
        <w:rPr>
          <w:rFonts w:ascii="Arial" w:hAnsi="Arial" w:cs="Arial" w:hint="eastAsia"/>
          <w:bCs/>
          <w:lang w:eastAsia="ja-JP"/>
        </w:rPr>
        <w:t>-</w:t>
      </w:r>
    </w:p>
    <w:p w14:paraId="164F4E7B" w14:textId="77777777" w:rsidR="00463675" w:rsidRDefault="00463675">
      <w:pPr>
        <w:spacing w:after="60"/>
        <w:ind w:left="1985" w:hanging="1985"/>
        <w:rPr>
          <w:rFonts w:ascii="Arial" w:hAnsi="Arial" w:cs="Arial"/>
          <w:bCs/>
        </w:rPr>
      </w:pPr>
    </w:p>
    <w:p w14:paraId="7B8290CF"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AFA4404" w14:textId="77777777" w:rsidR="00463675" w:rsidRPr="008B2C5F"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110987" w:rsidRPr="008B2C5F">
        <w:rPr>
          <w:rFonts w:cs="Arial"/>
          <w:b w:val="0"/>
          <w:bCs/>
          <w:lang w:eastAsia="ja-JP"/>
        </w:rPr>
        <w:t>Henning Wiemann</w:t>
      </w:r>
    </w:p>
    <w:p w14:paraId="4E10402B" w14:textId="77777777" w:rsidR="00463675" w:rsidRPr="008B2C5F" w:rsidRDefault="00463675">
      <w:pPr>
        <w:tabs>
          <w:tab w:val="left" w:pos="2268"/>
          <w:tab w:val="left" w:pos="2694"/>
        </w:tabs>
        <w:ind w:left="567"/>
        <w:rPr>
          <w:rFonts w:ascii="Arial" w:hAnsi="Arial" w:cs="Arial"/>
          <w:bCs/>
          <w:lang w:eastAsia="ja-JP"/>
        </w:rPr>
      </w:pPr>
      <w:r w:rsidRPr="008B2C5F">
        <w:rPr>
          <w:rFonts w:ascii="Arial" w:hAnsi="Arial" w:cs="Arial"/>
          <w:b/>
        </w:rPr>
        <w:t>Tel. Number:</w:t>
      </w:r>
      <w:r w:rsidRPr="008B2C5F">
        <w:rPr>
          <w:rFonts w:ascii="Arial" w:hAnsi="Arial" w:cs="Arial"/>
          <w:bCs/>
        </w:rPr>
        <w:tab/>
      </w:r>
      <w:r w:rsidR="00110987" w:rsidRPr="008B2C5F">
        <w:rPr>
          <w:rFonts w:ascii="Arial" w:hAnsi="Arial" w:cs="Arial"/>
          <w:bCs/>
          <w:lang w:eastAsia="ja-JP"/>
        </w:rPr>
        <w:t>+49-2407-575-0</w:t>
      </w:r>
    </w:p>
    <w:p w14:paraId="607A8EFB" w14:textId="77777777" w:rsidR="00463675" w:rsidRPr="00110987" w:rsidRDefault="00463675">
      <w:pPr>
        <w:pStyle w:val="Heading7"/>
        <w:tabs>
          <w:tab w:val="left" w:pos="2268"/>
        </w:tabs>
        <w:ind w:left="567"/>
        <w:rPr>
          <w:rFonts w:cs="Arial"/>
          <w:b w:val="0"/>
          <w:bCs/>
          <w:color w:val="auto"/>
          <w:lang w:eastAsia="ja-JP"/>
        </w:rPr>
      </w:pPr>
      <w:r w:rsidRPr="008B2C5F">
        <w:rPr>
          <w:rFonts w:cs="Arial"/>
          <w:color w:val="auto"/>
        </w:rPr>
        <w:t>E-mail Address:</w:t>
      </w:r>
      <w:r w:rsidRPr="008B2C5F">
        <w:rPr>
          <w:rFonts w:cs="Arial"/>
          <w:b w:val="0"/>
          <w:bCs/>
          <w:color w:val="auto"/>
        </w:rPr>
        <w:tab/>
      </w:r>
      <w:r w:rsidR="00110987" w:rsidRPr="008B2C5F">
        <w:rPr>
          <w:rFonts w:cs="Arial"/>
          <w:b w:val="0"/>
          <w:bCs/>
          <w:color w:val="auto"/>
          <w:lang w:eastAsia="ja-JP"/>
        </w:rPr>
        <w:t xml:space="preserve">Henning </w:t>
      </w:r>
      <w:r w:rsidR="007E737B" w:rsidRPr="008B2C5F">
        <w:rPr>
          <w:rFonts w:cs="Arial" w:hint="eastAsia"/>
          <w:b w:val="0"/>
          <w:bCs/>
          <w:color w:val="auto"/>
          <w:lang w:eastAsia="ja-JP"/>
        </w:rPr>
        <w:t>[dot]</w:t>
      </w:r>
      <w:r w:rsidR="00110987" w:rsidRPr="008B2C5F">
        <w:rPr>
          <w:rFonts w:cs="Arial"/>
          <w:b w:val="0"/>
          <w:bCs/>
          <w:color w:val="auto"/>
          <w:lang w:eastAsia="ja-JP"/>
        </w:rPr>
        <w:t xml:space="preserve"> Wiemann </w:t>
      </w:r>
      <w:r w:rsidR="007E737B" w:rsidRPr="008B2C5F">
        <w:rPr>
          <w:rFonts w:cs="Arial" w:hint="eastAsia"/>
          <w:b w:val="0"/>
          <w:bCs/>
          <w:color w:val="auto"/>
          <w:lang w:eastAsia="ja-JP"/>
        </w:rPr>
        <w:t>[at]</w:t>
      </w:r>
      <w:r w:rsidR="00110987" w:rsidRPr="008B2C5F">
        <w:rPr>
          <w:rFonts w:cs="Arial"/>
          <w:b w:val="0"/>
          <w:bCs/>
          <w:color w:val="auto"/>
          <w:lang w:eastAsia="ja-JP"/>
        </w:rPr>
        <w:t xml:space="preserve"> Ericsson </w:t>
      </w:r>
      <w:r w:rsidR="007E737B" w:rsidRPr="008B2C5F">
        <w:rPr>
          <w:rFonts w:cs="Arial" w:hint="eastAsia"/>
          <w:b w:val="0"/>
          <w:bCs/>
          <w:color w:val="auto"/>
          <w:lang w:eastAsia="ja-JP"/>
        </w:rPr>
        <w:t>[dot]</w:t>
      </w:r>
      <w:r w:rsidR="00110987" w:rsidRPr="008B2C5F">
        <w:rPr>
          <w:rFonts w:cs="Arial"/>
          <w:b w:val="0"/>
          <w:bCs/>
          <w:color w:val="auto"/>
          <w:lang w:eastAsia="ja-JP"/>
        </w:rPr>
        <w:t xml:space="preserve"> </w:t>
      </w:r>
      <w:r w:rsidR="007E737B" w:rsidRPr="008B2C5F">
        <w:rPr>
          <w:rFonts w:cs="Arial" w:hint="eastAsia"/>
          <w:b w:val="0"/>
          <w:bCs/>
          <w:color w:val="auto"/>
          <w:lang w:eastAsia="ja-JP"/>
        </w:rPr>
        <w:t>com</w:t>
      </w:r>
    </w:p>
    <w:p w14:paraId="58CC1976" w14:textId="77777777" w:rsidR="00463675" w:rsidRDefault="00463675">
      <w:pPr>
        <w:spacing w:after="60"/>
        <w:ind w:left="1985" w:hanging="1985"/>
        <w:rPr>
          <w:rFonts w:ascii="Arial" w:hAnsi="Arial" w:cs="Arial"/>
          <w:b/>
        </w:rPr>
      </w:pPr>
    </w:p>
    <w:p w14:paraId="28F99B63"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0ACADE70" w14:textId="77777777" w:rsidR="00923E7C" w:rsidRDefault="00923E7C">
      <w:pPr>
        <w:spacing w:after="60"/>
        <w:ind w:left="1985" w:hanging="1985"/>
        <w:rPr>
          <w:rFonts w:ascii="Arial" w:hAnsi="Arial" w:cs="Arial"/>
          <w:b/>
        </w:rPr>
      </w:pPr>
    </w:p>
    <w:p w14:paraId="23C42E61"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383401DA" w14:textId="77777777" w:rsidR="00463675" w:rsidRDefault="00463675">
      <w:pPr>
        <w:pBdr>
          <w:bottom w:val="single" w:sz="4" w:space="1" w:color="auto"/>
        </w:pBdr>
        <w:rPr>
          <w:rFonts w:ascii="Arial" w:hAnsi="Arial" w:cs="Arial"/>
        </w:rPr>
      </w:pPr>
    </w:p>
    <w:p w14:paraId="3E37CE07" w14:textId="77777777" w:rsidR="00463675" w:rsidRDefault="00463675">
      <w:pPr>
        <w:rPr>
          <w:rFonts w:ascii="Arial" w:hAnsi="Arial" w:cs="Arial"/>
        </w:rPr>
      </w:pPr>
    </w:p>
    <w:p w14:paraId="7DE7C778" w14:textId="77777777" w:rsidR="00463675" w:rsidRDefault="00463675">
      <w:pPr>
        <w:spacing w:after="120"/>
        <w:rPr>
          <w:rFonts w:ascii="Arial" w:hAnsi="Arial" w:cs="Arial"/>
          <w:b/>
        </w:rPr>
      </w:pPr>
      <w:r>
        <w:rPr>
          <w:rFonts w:ascii="Arial" w:hAnsi="Arial" w:cs="Arial"/>
          <w:b/>
        </w:rPr>
        <w:t>1. Overall Description:</w:t>
      </w:r>
    </w:p>
    <w:p w14:paraId="3FDC3A22" w14:textId="77777777" w:rsidR="003E3F5C" w:rsidRDefault="000A505C">
      <w:pPr>
        <w:spacing w:after="120"/>
        <w:rPr>
          <w:rFonts w:ascii="Arial" w:hAnsi="Arial" w:cs="Arial"/>
        </w:rPr>
      </w:pPr>
      <w:r w:rsidRPr="000A505C">
        <w:rPr>
          <w:rFonts w:ascii="Arial" w:hAnsi="Arial" w:cs="Arial"/>
        </w:rPr>
        <w:t>RAN2 would like to thank RAN1 for their LS</w:t>
      </w:r>
      <w:r>
        <w:rPr>
          <w:rFonts w:ascii="Arial" w:hAnsi="Arial" w:cs="Arial"/>
        </w:rPr>
        <w:t>.</w:t>
      </w:r>
    </w:p>
    <w:p w14:paraId="7EAF07C9" w14:textId="77777777" w:rsidR="000A505C" w:rsidRDefault="000A505C">
      <w:pPr>
        <w:spacing w:after="120"/>
        <w:rPr>
          <w:rFonts w:ascii="Arial" w:hAnsi="Arial" w:cs="Arial"/>
        </w:rPr>
      </w:pPr>
      <w:r>
        <w:rPr>
          <w:rFonts w:ascii="Arial" w:hAnsi="Arial" w:cs="Arial"/>
        </w:rPr>
        <w:t xml:space="preserve">The section </w:t>
      </w:r>
      <w:r w:rsidRPr="000A505C">
        <w:rPr>
          <w:rFonts w:ascii="Arial" w:hAnsi="Arial" w:cs="Arial"/>
        </w:rPr>
        <w:t>5.3.5.5.2</w:t>
      </w:r>
      <w:r>
        <w:rPr>
          <w:rFonts w:ascii="Arial" w:hAnsi="Arial" w:cs="Arial"/>
        </w:rPr>
        <w:t xml:space="preserve"> of 38.331 that RAN1 mentions in the LS is the so-called “</w:t>
      </w:r>
      <w:r w:rsidRPr="000A505C">
        <w:rPr>
          <w:rFonts w:ascii="Arial" w:hAnsi="Arial" w:cs="Arial"/>
        </w:rPr>
        <w:t>Reconfiguration with sync</w:t>
      </w:r>
      <w:r>
        <w:rPr>
          <w:rFonts w:ascii="Arial" w:hAnsi="Arial" w:cs="Arial"/>
        </w:rPr>
        <w:t xml:space="preserve">” procedure. It is used for (but not limited to) any kind of handover of the PCell (MCG) as well as for addition or change of the PSCell (SCG). It is the only connected mode procedure by which the network can instruct the UE to change the </w:t>
      </w:r>
      <w:r w:rsidR="00C80760">
        <w:rPr>
          <w:rFonts w:ascii="Arial" w:hAnsi="Arial" w:cs="Arial"/>
        </w:rPr>
        <w:t>PCell/PSCell</w:t>
      </w:r>
      <w:r w:rsidR="000C6439">
        <w:rPr>
          <w:rFonts w:ascii="Arial" w:hAnsi="Arial" w:cs="Arial"/>
        </w:rPr>
        <w:t>, i.e., to leave the current (source) cell and connect to another (target) cell</w:t>
      </w:r>
      <w:r w:rsidR="00C80760">
        <w:rPr>
          <w:rFonts w:ascii="Arial" w:hAnsi="Arial" w:cs="Arial"/>
        </w:rPr>
        <w:t xml:space="preserve">. The indicated target cell may be on the same carrier as the source cell or on a different one. </w:t>
      </w:r>
    </w:p>
    <w:p w14:paraId="1BCA9744" w14:textId="77777777" w:rsidR="00D82038" w:rsidRDefault="000C6439">
      <w:pPr>
        <w:spacing w:after="120"/>
        <w:rPr>
          <w:rFonts w:ascii="Arial" w:hAnsi="Arial" w:cs="Arial"/>
        </w:rPr>
      </w:pPr>
      <w:r>
        <w:rPr>
          <w:rFonts w:ascii="Arial" w:hAnsi="Arial" w:cs="Arial"/>
        </w:rPr>
        <w:t>As RAN1 observed, the UE is required to acquire MIB of the target cell when instructed to perform the “reconfiguration with sync”</w:t>
      </w:r>
      <w:r w:rsidR="00D82038">
        <w:rPr>
          <w:rFonts w:ascii="Arial" w:hAnsi="Arial" w:cs="Arial"/>
        </w:rPr>
        <w:t xml:space="preserve">, i.e., before performing the RA towards the indicated target cell. </w:t>
      </w:r>
    </w:p>
    <w:p w14:paraId="4619DF40" w14:textId="77777777" w:rsidR="000C6439" w:rsidRPr="000A505C" w:rsidRDefault="00D82038">
      <w:pPr>
        <w:spacing w:after="120"/>
        <w:rPr>
          <w:rFonts w:ascii="Arial" w:hAnsi="Arial" w:cs="Arial"/>
        </w:rPr>
      </w:pPr>
      <w:r>
        <w:rPr>
          <w:rFonts w:ascii="Arial" w:hAnsi="Arial" w:cs="Arial"/>
        </w:rPr>
        <w:t xml:space="preserve">RAN2 discussed briefly whether the UE has to acquire MIB necessarily </w:t>
      </w:r>
      <w:r w:rsidRPr="005772F5">
        <w:rPr>
          <w:rFonts w:ascii="Arial" w:hAnsi="Arial" w:cs="Arial"/>
          <w:u w:val="single"/>
        </w:rPr>
        <w:t>during</w:t>
      </w:r>
      <w:r>
        <w:rPr>
          <w:rFonts w:ascii="Arial" w:hAnsi="Arial" w:cs="Arial"/>
        </w:rPr>
        <w:t xml:space="preserve"> the “reconfiguration with sync”</w:t>
      </w:r>
      <w:r w:rsidR="000C6439">
        <w:rPr>
          <w:rFonts w:ascii="Arial" w:hAnsi="Arial" w:cs="Arial"/>
        </w:rPr>
        <w:t xml:space="preserve"> </w:t>
      </w:r>
      <w:r>
        <w:rPr>
          <w:rFonts w:ascii="Arial" w:hAnsi="Arial" w:cs="Arial"/>
        </w:rPr>
        <w:t xml:space="preserve">and whether it has to do it </w:t>
      </w:r>
      <w:r w:rsidRPr="005772F5">
        <w:rPr>
          <w:rFonts w:ascii="Arial" w:hAnsi="Arial" w:cs="Arial"/>
          <w:u w:val="single"/>
        </w:rPr>
        <w:t>in all cases</w:t>
      </w:r>
      <w:r>
        <w:rPr>
          <w:rFonts w:ascii="Arial" w:hAnsi="Arial" w:cs="Arial"/>
        </w:rPr>
        <w:t xml:space="preserve">. RAN2 observed that a UE implementation might e.g. choose to acquire MIB of the </w:t>
      </w:r>
      <w:r w:rsidR="00C1719C">
        <w:rPr>
          <w:rFonts w:ascii="Arial" w:hAnsi="Arial" w:cs="Arial"/>
        </w:rPr>
        <w:t xml:space="preserve">(candidate) </w:t>
      </w:r>
      <w:r>
        <w:rPr>
          <w:rFonts w:ascii="Arial" w:hAnsi="Arial" w:cs="Arial"/>
        </w:rPr>
        <w:t>target cell</w:t>
      </w:r>
      <w:r w:rsidR="00C1719C">
        <w:rPr>
          <w:rFonts w:ascii="Arial" w:hAnsi="Arial" w:cs="Arial"/>
        </w:rPr>
        <w:t>(s)</w:t>
      </w:r>
      <w:r>
        <w:rPr>
          <w:rFonts w:ascii="Arial" w:hAnsi="Arial" w:cs="Arial"/>
        </w:rPr>
        <w:t xml:space="preserve"> already when performing measurements</w:t>
      </w:r>
      <w:r w:rsidR="00C1719C">
        <w:rPr>
          <w:rFonts w:ascii="Arial" w:hAnsi="Arial" w:cs="Arial"/>
        </w:rPr>
        <w:t xml:space="preserve">. If it does that, it may already have the necessary information and may then omit the (re-)acquisition of MIB during the actual handover execution. RAN2 noticed that there may also be cases in which the content of the MIB (e.g. half-frame indicator, SFN, ...) is not necessary for performing the HO. In such cases, the UE implementation could also refrain from reading MIB during the actual HO. However, despite these possible exceptions, RAN2 agreed to write the specification so that upon performing the RA towards the target cell the UE has acquired all necessary information of the target cell’s MIB. </w:t>
      </w:r>
    </w:p>
    <w:p w14:paraId="69966207" w14:textId="77777777" w:rsidR="00453AB5" w:rsidRPr="00D0441F" w:rsidRDefault="00453AB5" w:rsidP="003E3F5C">
      <w:pPr>
        <w:rPr>
          <w:lang w:eastAsia="ja-JP"/>
        </w:rPr>
      </w:pPr>
    </w:p>
    <w:p w14:paraId="493BA732" w14:textId="77777777" w:rsidR="00463675" w:rsidRDefault="00463675">
      <w:pPr>
        <w:spacing w:after="120"/>
        <w:rPr>
          <w:rFonts w:ascii="Arial" w:hAnsi="Arial" w:cs="Arial"/>
          <w:b/>
        </w:rPr>
      </w:pPr>
      <w:r>
        <w:rPr>
          <w:rFonts w:ascii="Arial" w:hAnsi="Arial" w:cs="Arial"/>
          <w:b/>
        </w:rPr>
        <w:t>2. Actions:</w:t>
      </w:r>
    </w:p>
    <w:p w14:paraId="1089FE49" w14:textId="77777777" w:rsidR="00463675" w:rsidRPr="003E3F5C" w:rsidRDefault="00463675">
      <w:pPr>
        <w:spacing w:after="120"/>
        <w:ind w:left="1985" w:hanging="1985"/>
        <w:rPr>
          <w:rFonts w:ascii="Arial" w:hAnsi="Arial" w:cs="Arial"/>
          <w:b/>
          <w:highlight w:val="yellow"/>
        </w:rPr>
      </w:pPr>
      <w:r>
        <w:rPr>
          <w:rFonts w:ascii="Arial" w:hAnsi="Arial" w:cs="Arial"/>
          <w:b/>
        </w:rPr>
        <w:t xml:space="preserve">To </w:t>
      </w:r>
      <w:r w:rsidR="00C05653" w:rsidRPr="008B2C5F">
        <w:rPr>
          <w:rFonts w:ascii="Arial" w:hAnsi="Arial" w:cs="Arial" w:hint="eastAsia"/>
          <w:b/>
          <w:lang w:eastAsia="ja-JP"/>
        </w:rPr>
        <w:t>RAN</w:t>
      </w:r>
      <w:r w:rsidR="008B2C5F" w:rsidRPr="008B2C5F">
        <w:rPr>
          <w:rFonts w:ascii="Arial" w:hAnsi="Arial" w:cs="Arial"/>
          <w:b/>
          <w:lang w:eastAsia="ja-JP"/>
        </w:rPr>
        <w:t>1</w:t>
      </w:r>
      <w:r w:rsidR="009E2A4B" w:rsidRPr="003E3F5C">
        <w:rPr>
          <w:rFonts w:ascii="Arial" w:hAnsi="Arial" w:cs="Arial"/>
          <w:b/>
          <w:highlight w:val="yellow"/>
          <w:lang w:eastAsia="ja-JP"/>
        </w:rPr>
        <w:t xml:space="preserve"> </w:t>
      </w:r>
    </w:p>
    <w:p w14:paraId="18ECF72F" w14:textId="77777777"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992FE3">
        <w:rPr>
          <w:rFonts w:ascii="Arial" w:hAnsi="Arial" w:cs="Arial"/>
          <w:b/>
          <w:lang w:eastAsia="ja-JP"/>
        </w:rPr>
        <w:t xml:space="preserve"> </w:t>
      </w:r>
      <w:r w:rsidR="00C1719C">
        <w:rPr>
          <w:rFonts w:ascii="Arial" w:hAnsi="Arial" w:cs="Arial"/>
          <w:b/>
          <w:lang w:eastAsia="ja-JP"/>
        </w:rPr>
        <w:t xml:space="preserve">RAN2 kindly asks RAN1 to take the information above into account. </w:t>
      </w:r>
    </w:p>
    <w:p w14:paraId="55D3968C" w14:textId="77777777" w:rsidR="00463675" w:rsidRDefault="00463675">
      <w:pPr>
        <w:spacing w:after="120"/>
        <w:ind w:left="993" w:hanging="993"/>
        <w:rPr>
          <w:rFonts w:ascii="Arial" w:hAnsi="Arial" w:cs="Arial"/>
        </w:rPr>
      </w:pPr>
    </w:p>
    <w:p w14:paraId="314355D9"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7F412944" w14:textId="77777777" w:rsidR="003E3F5C" w:rsidRDefault="003E3F5C" w:rsidP="009B4618">
      <w:pPr>
        <w:tabs>
          <w:tab w:val="left" w:pos="4962"/>
          <w:tab w:val="left" w:pos="7797"/>
        </w:tabs>
        <w:spacing w:after="120"/>
        <w:ind w:left="2268" w:hanging="2268"/>
        <w:rPr>
          <w:rFonts w:ascii="Arial" w:hAnsi="Arial" w:cs="Arial"/>
          <w:bCs/>
        </w:rPr>
      </w:pPr>
      <w:r>
        <w:rPr>
          <w:rFonts w:ascii="Arial" w:hAnsi="Arial" w:cs="Arial"/>
          <w:bCs/>
        </w:rPr>
        <w:t>TSG-RAN WG2 Meeting #105</w:t>
      </w:r>
      <w:r>
        <w:rPr>
          <w:rFonts w:ascii="Arial" w:hAnsi="Arial" w:cs="Arial"/>
          <w:bCs/>
        </w:rPr>
        <w:tab/>
      </w:r>
      <w:r w:rsidR="009B4618">
        <w:rPr>
          <w:rFonts w:ascii="Arial" w:hAnsi="Arial" w:cs="Arial"/>
          <w:bCs/>
        </w:rPr>
        <w:t>2019-02-25 to 2019-03-01</w:t>
      </w:r>
      <w:r w:rsidR="009B4618">
        <w:rPr>
          <w:rFonts w:ascii="Arial" w:hAnsi="Arial" w:cs="Arial"/>
          <w:bCs/>
        </w:rPr>
        <w:tab/>
        <w:t>Athens, Greece</w:t>
      </w:r>
    </w:p>
    <w:p w14:paraId="01D901D4" w14:textId="77777777" w:rsidR="00FE4132" w:rsidRPr="00A16EC6" w:rsidRDefault="00FE4132" w:rsidP="009B4618">
      <w:pPr>
        <w:tabs>
          <w:tab w:val="left" w:pos="4962"/>
          <w:tab w:val="left" w:pos="7797"/>
        </w:tabs>
        <w:spacing w:after="120"/>
        <w:ind w:left="2268" w:hanging="2268"/>
        <w:rPr>
          <w:rFonts w:ascii="Arial" w:hAnsi="Arial" w:cs="Arial"/>
          <w:bCs/>
        </w:rPr>
      </w:pPr>
      <w:r w:rsidRPr="00FE4132">
        <w:rPr>
          <w:rFonts w:ascii="Arial" w:hAnsi="Arial" w:cs="Arial"/>
          <w:bCs/>
        </w:rPr>
        <w:t>TSG-RAN WG2 Meeting #105</w:t>
      </w:r>
      <w:r>
        <w:rPr>
          <w:rFonts w:ascii="Arial" w:hAnsi="Arial" w:cs="Arial"/>
          <w:bCs/>
        </w:rPr>
        <w:t>bis</w:t>
      </w:r>
      <w:r w:rsidRPr="00FE4132">
        <w:rPr>
          <w:rFonts w:ascii="Arial" w:hAnsi="Arial" w:cs="Arial"/>
          <w:bCs/>
        </w:rPr>
        <w:tab/>
        <w:t>2019-0</w:t>
      </w:r>
      <w:r>
        <w:rPr>
          <w:rFonts w:ascii="Arial" w:hAnsi="Arial" w:cs="Arial"/>
          <w:bCs/>
        </w:rPr>
        <w:t>4</w:t>
      </w:r>
      <w:r w:rsidRPr="00FE4132">
        <w:rPr>
          <w:rFonts w:ascii="Arial" w:hAnsi="Arial" w:cs="Arial"/>
          <w:bCs/>
        </w:rPr>
        <w:t>-</w:t>
      </w:r>
      <w:r>
        <w:rPr>
          <w:rFonts w:ascii="Arial" w:hAnsi="Arial" w:cs="Arial"/>
          <w:bCs/>
        </w:rPr>
        <w:t>08</w:t>
      </w:r>
      <w:r w:rsidRPr="00FE4132">
        <w:rPr>
          <w:rFonts w:ascii="Arial" w:hAnsi="Arial" w:cs="Arial"/>
          <w:bCs/>
        </w:rPr>
        <w:t xml:space="preserve"> to 2019-0</w:t>
      </w:r>
      <w:r>
        <w:rPr>
          <w:rFonts w:ascii="Arial" w:hAnsi="Arial" w:cs="Arial"/>
          <w:bCs/>
        </w:rPr>
        <w:t>4</w:t>
      </w:r>
      <w:r w:rsidRPr="00FE4132">
        <w:rPr>
          <w:rFonts w:ascii="Arial" w:hAnsi="Arial" w:cs="Arial"/>
          <w:bCs/>
        </w:rPr>
        <w:t>-</w:t>
      </w:r>
      <w:r>
        <w:rPr>
          <w:rFonts w:ascii="Arial" w:hAnsi="Arial" w:cs="Arial"/>
          <w:bCs/>
        </w:rPr>
        <w:t>12</w:t>
      </w:r>
      <w:r w:rsidRPr="00FE4132">
        <w:rPr>
          <w:rFonts w:ascii="Arial" w:hAnsi="Arial" w:cs="Arial"/>
          <w:bCs/>
        </w:rPr>
        <w:tab/>
      </w:r>
      <w:r>
        <w:rPr>
          <w:rFonts w:ascii="Arial" w:hAnsi="Arial" w:cs="Arial"/>
          <w:bCs/>
        </w:rPr>
        <w:t>China</w:t>
      </w:r>
    </w:p>
    <w:sectPr w:rsidR="00FE4132"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8AF6D" w14:textId="77777777" w:rsidR="008B2C5F" w:rsidRDefault="008B2C5F">
      <w:r>
        <w:separator/>
      </w:r>
    </w:p>
  </w:endnote>
  <w:endnote w:type="continuationSeparator" w:id="0">
    <w:p w14:paraId="7DFCCF0E" w14:textId="77777777" w:rsidR="008B2C5F" w:rsidRDefault="008B2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MT Extra"/>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7D9AF" w14:textId="77777777" w:rsidR="008B2C5F" w:rsidRDefault="008B2C5F">
      <w:r>
        <w:separator/>
      </w:r>
    </w:p>
  </w:footnote>
  <w:footnote w:type="continuationSeparator" w:id="0">
    <w:p w14:paraId="612273C2" w14:textId="77777777" w:rsidR="008B2C5F" w:rsidRDefault="008B2C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proofState w:spelling="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C5F"/>
    <w:rsid w:val="00000185"/>
    <w:rsid w:val="0001248D"/>
    <w:rsid w:val="00063D16"/>
    <w:rsid w:val="00086468"/>
    <w:rsid w:val="000A03DE"/>
    <w:rsid w:val="000A505C"/>
    <w:rsid w:val="000C6439"/>
    <w:rsid w:val="00103422"/>
    <w:rsid w:val="00110987"/>
    <w:rsid w:val="0011711B"/>
    <w:rsid w:val="00117ACB"/>
    <w:rsid w:val="0019792C"/>
    <w:rsid w:val="002068C9"/>
    <w:rsid w:val="00227A53"/>
    <w:rsid w:val="00250A3B"/>
    <w:rsid w:val="002664DB"/>
    <w:rsid w:val="002A1CB5"/>
    <w:rsid w:val="002B09E0"/>
    <w:rsid w:val="002C47B4"/>
    <w:rsid w:val="00345293"/>
    <w:rsid w:val="003546A3"/>
    <w:rsid w:val="003E3F5C"/>
    <w:rsid w:val="003E799D"/>
    <w:rsid w:val="003F2694"/>
    <w:rsid w:val="003F57D1"/>
    <w:rsid w:val="0043416B"/>
    <w:rsid w:val="00453AB5"/>
    <w:rsid w:val="00463675"/>
    <w:rsid w:val="004958C4"/>
    <w:rsid w:val="005229D5"/>
    <w:rsid w:val="00523370"/>
    <w:rsid w:val="0054523D"/>
    <w:rsid w:val="0055547F"/>
    <w:rsid w:val="005772F5"/>
    <w:rsid w:val="005A51F5"/>
    <w:rsid w:val="005B1F65"/>
    <w:rsid w:val="005D3278"/>
    <w:rsid w:val="006E779B"/>
    <w:rsid w:val="00710545"/>
    <w:rsid w:val="00765330"/>
    <w:rsid w:val="0076797E"/>
    <w:rsid w:val="007E737B"/>
    <w:rsid w:val="00847973"/>
    <w:rsid w:val="00873C87"/>
    <w:rsid w:val="008B2C5F"/>
    <w:rsid w:val="008C74FE"/>
    <w:rsid w:val="00923E7C"/>
    <w:rsid w:val="00924484"/>
    <w:rsid w:val="00992FE3"/>
    <w:rsid w:val="009B2C81"/>
    <w:rsid w:val="009B4618"/>
    <w:rsid w:val="009E2A4B"/>
    <w:rsid w:val="00A13CC0"/>
    <w:rsid w:val="00A16EC6"/>
    <w:rsid w:val="00A25F33"/>
    <w:rsid w:val="00A9792D"/>
    <w:rsid w:val="00AA123B"/>
    <w:rsid w:val="00AC5003"/>
    <w:rsid w:val="00AE4717"/>
    <w:rsid w:val="00BE74E5"/>
    <w:rsid w:val="00C05653"/>
    <w:rsid w:val="00C1719C"/>
    <w:rsid w:val="00C80760"/>
    <w:rsid w:val="00CB0E4E"/>
    <w:rsid w:val="00CD3DBD"/>
    <w:rsid w:val="00D0441F"/>
    <w:rsid w:val="00D3499E"/>
    <w:rsid w:val="00D82038"/>
    <w:rsid w:val="00DF71FA"/>
    <w:rsid w:val="00E174E8"/>
    <w:rsid w:val="00E242CB"/>
    <w:rsid w:val="00E406C0"/>
    <w:rsid w:val="00F74523"/>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7625ACB"/>
  <w15:chartTrackingRefBased/>
  <w15:docId w15:val="{EA3B8103-F7BC-427A-A2A5-0EA9AA36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ftp://ftp.3gpp.org/tsg_ran/WG2_RL2/TSGR2_104/Docs//R2-181622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Swea-L23\RAN2_104_Spokane\Ericsson%20Contributions\LS%20Template%20Ericsson%20RAN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LS Template Ericsson RAN2.dotx</Template>
  <TotalTime>0</TotalTime>
  <Pages>1</Pages>
  <Words>400</Words>
  <Characters>2249</Characters>
  <Application>Microsoft Office Word</Application>
  <DocSecurity>0</DocSecurity>
  <Lines>74</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2601</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Ericsson-RAN2-104</cp:lastModifiedBy>
  <cp:revision>8</cp:revision>
  <cp:lastPrinted>2002-04-23T07:10:00Z</cp:lastPrinted>
  <dcterms:created xsi:type="dcterms:W3CDTF">2018-11-01T17:13:00Z</dcterms:created>
  <dcterms:modified xsi:type="dcterms:W3CDTF">2018-11-01T22:05:00Z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2018-11-01</vt:lpwstr>
  </property>
</Properties>
</file>